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5-60</w:t>
      </w:r>
      <w:r>
        <w:rPr>
          <w:rFonts w:ascii="Times New Roman" w:eastAsia="Times New Roman" w:hAnsi="Times New Roman" w:cs="Times New Roman"/>
          <w:sz w:val="22"/>
          <w:szCs w:val="22"/>
        </w:rPr>
        <w:t>-2003/202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Р.В.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Магомедова Марата </w:t>
      </w:r>
      <w:r>
        <w:rPr>
          <w:rFonts w:ascii="Times New Roman" w:eastAsia="Times New Roman" w:hAnsi="Times New Roman" w:cs="Times New Roman"/>
          <w:sz w:val="26"/>
          <w:szCs w:val="26"/>
        </w:rPr>
        <w:t>Шамиловича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33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и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34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>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Магомедов М.Ш., являясь директором 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зарегистрированного по адресу: г. Нефтеюганск, 11 А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проезд Автомобилистов, д.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 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eastAsia="Times New Roman" w:hAnsi="Times New Roman" w:cs="Times New Roman"/>
          <w:sz w:val="26"/>
          <w:szCs w:val="26"/>
        </w:rPr>
        <w:t>31.05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7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03.05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, выставленному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>» в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 </w:t>
      </w:r>
      <w:r>
        <w:rPr>
          <w:rStyle w:val="cat-UserDefinedgrp-38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Требование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16.05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Срок представления документов по требованию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30.05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 по требованию № </w:t>
      </w:r>
      <w:r>
        <w:rPr>
          <w:rStyle w:val="cat-UserDefinedgrp-37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представлены, уведомление о невозможности представления документов и информации в установленный срок не поступало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 М.Ш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судом о времени и месте рассмотрения дела надлежащим образом, не явился, о причинах неявки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М.Ш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М.Ш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6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.2023, согласно которому директор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 М.Ш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России № 7 по Ханты-Мансийскому автономному округу – Югре, документы по требованию № </w:t>
      </w:r>
      <w:r>
        <w:rPr>
          <w:rStyle w:val="cat-UserDefinedgrp-37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выставленному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вне рамок проведения налоговых проверок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уведомлением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времени, дате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16.11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о месте и времени составления протокола,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отчетом об отслеживании отправления с почтовым идентификатором</w:t>
      </w:r>
    </w:p>
    <w:p>
      <w:pPr>
        <w:spacing w:before="0" w:after="0"/>
        <w:ind w:left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требования № </w:t>
      </w:r>
      <w:r>
        <w:rPr>
          <w:rStyle w:val="cat-UserDefinedgrp-37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03.05.2023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копией квитанции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приеме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03.05.2023; подтверждением даты отправки электронного документа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выпиской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ПК «Мировые судьи» о привлечении Магомедова М.Ш. к административной ответственности по гл. 15 КоАП РФ.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4 ст. 31 НК РФ, документы, используемые налоговымиорганами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пункту 2 статьи 93.1 НК РФ, в случае, если вне рамок проведения налоговых проверок у налоговых органов возникает обоснованная необходимость получения документов (информации) относительно конкретной сделки, должностное лицо налогового органа вправе истребовать эти документы (информацию) у участников этой сделки или у иных лиц, располагающих документами (информацией) об этой сделке.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подп.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5 ст. 93.1 НК РФ,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получившее требование о представлении документов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документами (информацией)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</w:rPr>
        <w:t>истребуемые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документы (информация) не могут быть представлены в указанный срок, налоговый орган при получении от лица, у которого истребованы документы (информация), уведомления о невозможности представления в установленный срок документов (информации), вправе продлить срок представления этих документов (информации).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Доказательства уведомлени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органа о невозможности представления документов в установленный срок материалы дела не содержат.</w:t>
      </w:r>
    </w:p>
    <w:p>
      <w:pPr>
        <w:widowControl w:val="0"/>
        <w:tabs>
          <w:tab w:val="left" w:pos="142"/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7 ст. 3 Федерального закона от 06.12.2011 года № 402-ФЗ «О бухгалтерском учете» определено, что руководитель экономического субъекта –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субъекта. </w:t>
      </w:r>
    </w:p>
    <w:p>
      <w:pPr>
        <w:tabs>
          <w:tab w:val="left" w:pos="567"/>
        </w:tabs>
        <w:spacing w:before="0" w:after="0"/>
        <w:ind w:left="20" w:right="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должностного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М.Ш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15.6 Кодекса Российской Федерации об административных правонарушениях,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М.Ш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административную ответственность, предусмотренных ст. 4.2 Кодекса Российской Федерации об административных правонарушениях, мировой судья не усматривает.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«Герман </w:t>
      </w:r>
      <w:r>
        <w:rPr>
          <w:rFonts w:ascii="Times New Roman" w:eastAsia="Times New Roman" w:hAnsi="Times New Roman" w:cs="Times New Roman"/>
          <w:sz w:val="26"/>
          <w:szCs w:val="26"/>
        </w:rPr>
        <w:t>Кволис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Магомедова Марата </w:t>
      </w:r>
      <w:r>
        <w:rPr>
          <w:rFonts w:ascii="Times New Roman" w:eastAsia="Times New Roman" w:hAnsi="Times New Roman" w:cs="Times New Roman"/>
          <w:sz w:val="26"/>
          <w:szCs w:val="26"/>
        </w:rPr>
        <w:t>Шамиловича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ым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ч.1 ст. 15.6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пятьсот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</w:p>
    <w:p>
      <w:pPr>
        <w:tabs>
          <w:tab w:val="left" w:pos="284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Штраф по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  <w:sz w:val="26"/>
          <w:szCs w:val="26"/>
        </w:rPr>
        <w:t>Департамент административного обеспечения Ханты-Мансийского автономного округа - Югры, л/с 04872D08080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</w:t>
      </w:r>
      <w:r>
        <w:rPr>
          <w:rFonts w:ascii="Times New Roman" w:eastAsia="Times New Roman" w:hAnsi="Times New Roman" w:cs="Times New Roman"/>
          <w:sz w:val="26"/>
          <w:szCs w:val="26"/>
        </w:rPr>
        <w:t>Кор.сч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40102810245370000007,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72011601153010006140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ОКТМО: 71874000, </w:t>
      </w: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0412365400395000602415180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шестидесяти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за неуплату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12"/>
          <w:szCs w:val="12"/>
        </w:rPr>
      </w:pPr>
    </w:p>
    <w:p>
      <w:pPr>
        <w:spacing w:before="0" w:after="0"/>
        <w:rPr>
          <w:sz w:val="12"/>
          <w:szCs w:val="12"/>
        </w:rPr>
      </w:pPr>
    </w:p>
    <w:p>
      <w:pPr>
        <w:tabs>
          <w:tab w:val="left" w:pos="6285"/>
        </w:tabs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426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ind w:left="426"/>
        <w:rPr>
          <w:sz w:val="26"/>
          <w:szCs w:val="26"/>
        </w:rPr>
      </w:pPr>
    </w:p>
    <w:p>
      <w:pPr>
        <w:tabs>
          <w:tab w:val="left" w:pos="549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3rplc-6">
    <w:name w:val="cat-ExternalSystemDefined grp-33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ExternalSystemDefinedgrp-35rplc-10">
    <w:name w:val="cat-ExternalSystemDefined grp-35 rplc-10"/>
    <w:basedOn w:val="DefaultParagraphFont"/>
  </w:style>
  <w:style w:type="character" w:customStyle="1" w:styleId="cat-ExternalSystemDefinedgrp-34rplc-11">
    <w:name w:val="cat-ExternalSystemDefined grp-34 rplc-11"/>
    <w:basedOn w:val="DefaultParagraphFont"/>
  </w:style>
  <w:style w:type="character" w:customStyle="1" w:styleId="cat-UserDefinedgrp-37rplc-18">
    <w:name w:val="cat-UserDefined grp-37 rplc-18"/>
    <w:basedOn w:val="DefaultParagraphFont"/>
  </w:style>
  <w:style w:type="character" w:customStyle="1" w:styleId="cat-UserDefinedgrp-38rplc-21">
    <w:name w:val="cat-UserDefined grp-38 rplc-21"/>
    <w:basedOn w:val="DefaultParagraphFont"/>
  </w:style>
  <w:style w:type="character" w:customStyle="1" w:styleId="cat-UserDefinedgrp-37rplc-26">
    <w:name w:val="cat-UserDefined grp-37 rplc-26"/>
    <w:basedOn w:val="DefaultParagraphFont"/>
  </w:style>
  <w:style w:type="character" w:customStyle="1" w:styleId="cat-UserDefinedgrp-36rplc-33">
    <w:name w:val="cat-UserDefined grp-36 rplc-33"/>
    <w:basedOn w:val="DefaultParagraphFont"/>
  </w:style>
  <w:style w:type="character" w:customStyle="1" w:styleId="cat-UserDefinedgrp-37rplc-37">
    <w:name w:val="cat-UserDefined grp-37 rplc-37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37rplc-43">
    <w:name w:val="cat-UserDefined grp-37 rplc-43"/>
    <w:basedOn w:val="DefaultParagraphFont"/>
  </w:style>
  <w:style w:type="character" w:customStyle="1" w:styleId="cat-UserDefinedgrp-39rplc-62">
    <w:name w:val="cat-UserDefined grp-39 rplc-62"/>
    <w:basedOn w:val="DefaultParagraphFont"/>
  </w:style>
  <w:style w:type="character" w:customStyle="1" w:styleId="cat-UserDefinedgrp-40rplc-65">
    <w:name w:val="cat-UserDefined grp-40 rplc-6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